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B56" w:rsidRPr="00B16B56" w:rsidRDefault="00B16B56" w:rsidP="00B16B56">
      <w:pPr>
        <w:keepNext/>
        <w:framePr w:dropCap="margin" w:lines="2" w:h="1114" w:hRule="exact" w:wrap="around" w:vAnchor="text" w:hAnchor="page"/>
        <w:spacing w:after="0" w:line="1114" w:lineRule="exact"/>
        <w:textAlignment w:val="baseline"/>
        <w:rPr>
          <w:position w:val="13"/>
          <w:sz w:val="116"/>
        </w:rPr>
      </w:pPr>
      <w:r w:rsidRPr="00B16B56">
        <w:rPr>
          <w:position w:val="13"/>
          <w:sz w:val="116"/>
        </w:rPr>
        <w:t>W</w:t>
      </w:r>
    </w:p>
    <w:tbl>
      <w:tblPr>
        <w:tblStyle w:val="TableGrid"/>
        <w:tblW w:w="0" w:type="auto"/>
        <w:tblInd w:w="18" w:type="dxa"/>
        <w:tblLook w:val="04A0"/>
      </w:tblPr>
      <w:tblGrid>
        <w:gridCol w:w="3150"/>
        <w:gridCol w:w="6408"/>
      </w:tblGrid>
      <w:tr w:rsidR="00B16B56" w:rsidTr="00E56A97">
        <w:tc>
          <w:tcPr>
            <w:tcW w:w="3150" w:type="dxa"/>
          </w:tcPr>
          <w:p w:rsidR="00B16B56" w:rsidRPr="00B16B56" w:rsidRDefault="00B16B56">
            <w:pPr>
              <w:rPr>
                <w:sz w:val="22"/>
              </w:rPr>
            </w:pPr>
            <w:r w:rsidRPr="00B16B56">
              <w:rPr>
                <w:b/>
                <w:sz w:val="22"/>
              </w:rPr>
              <w:t>W</w:t>
            </w:r>
            <w:r>
              <w:rPr>
                <w:sz w:val="22"/>
              </w:rPr>
              <w:t xml:space="preserve">here is the work headed?  Why is it headed there?  </w:t>
            </w:r>
            <w:r w:rsidR="00E56A97">
              <w:rPr>
                <w:sz w:val="22"/>
              </w:rPr>
              <w:t xml:space="preserve">What are the student’s final performance obligations, the anchoring performance assessments?  </w:t>
            </w:r>
            <w:r>
              <w:rPr>
                <w:sz w:val="22"/>
              </w:rPr>
              <w:t>What are the criteria by which student work will be judged for understanding?</w:t>
            </w:r>
          </w:p>
        </w:tc>
        <w:tc>
          <w:tcPr>
            <w:tcW w:w="6408" w:type="dxa"/>
          </w:tcPr>
          <w:p w:rsidR="00B16B56" w:rsidRDefault="00B16B56"/>
        </w:tc>
      </w:tr>
    </w:tbl>
    <w:p w:rsidR="00286045" w:rsidRDefault="00B12193"/>
    <w:p w:rsidR="00B16B56" w:rsidRPr="00B16B56" w:rsidRDefault="00B16B56" w:rsidP="00B16B56">
      <w:pPr>
        <w:keepNext/>
        <w:framePr w:dropCap="margin" w:lines="3" w:h="1171" w:hRule="exact" w:wrap="around" w:vAnchor="text" w:hAnchor="page"/>
        <w:spacing w:after="0" w:line="1171" w:lineRule="exact"/>
        <w:textAlignment w:val="baseline"/>
        <w:rPr>
          <w:position w:val="10"/>
          <w:sz w:val="127"/>
        </w:rPr>
      </w:pPr>
      <w:r w:rsidRPr="00B16B56">
        <w:rPr>
          <w:position w:val="10"/>
          <w:sz w:val="127"/>
        </w:rPr>
        <w:t>H</w:t>
      </w:r>
    </w:p>
    <w:tbl>
      <w:tblPr>
        <w:tblStyle w:val="TableGrid"/>
        <w:tblW w:w="0" w:type="auto"/>
        <w:tblLook w:val="04A0"/>
      </w:tblPr>
      <w:tblGrid>
        <w:gridCol w:w="3168"/>
        <w:gridCol w:w="6408"/>
      </w:tblGrid>
      <w:tr w:rsidR="00B16B56" w:rsidTr="00E56A97">
        <w:tc>
          <w:tcPr>
            <w:tcW w:w="3168" w:type="dxa"/>
          </w:tcPr>
          <w:p w:rsidR="00B16B56" w:rsidRPr="00B16B56" w:rsidRDefault="00B16B56">
            <w:pPr>
              <w:rPr>
                <w:sz w:val="22"/>
              </w:rPr>
            </w:pPr>
            <w:r>
              <w:rPr>
                <w:b/>
                <w:sz w:val="22"/>
              </w:rPr>
              <w:t>H</w:t>
            </w:r>
            <w:r>
              <w:rPr>
                <w:sz w:val="22"/>
              </w:rPr>
              <w:t>ook the student through engaging and provocative entry points:  thought-provoking and focusing experiences, issues, oddities, problems, and challenges that point toward essential questions, core ideas, and final performance tasks.</w:t>
            </w:r>
          </w:p>
        </w:tc>
        <w:tc>
          <w:tcPr>
            <w:tcW w:w="6408" w:type="dxa"/>
          </w:tcPr>
          <w:p w:rsidR="00DB1FE0" w:rsidRPr="00EF662B" w:rsidRDefault="00DB1FE0" w:rsidP="00DB1FE0">
            <w:pPr>
              <w:pStyle w:val="ListParagraph"/>
              <w:rPr>
                <w:rFonts w:asciiTheme="majorHAnsi" w:hAnsiTheme="majorHAnsi" w:cs="Arial"/>
                <w:b/>
              </w:rPr>
            </w:pPr>
            <w:r>
              <w:rPr>
                <w:rFonts w:asciiTheme="majorHAnsi" w:hAnsiTheme="majorHAnsi" w:cs="Arial"/>
              </w:rPr>
              <w:t xml:space="preserve">In trying to connect this unit to student’s lives, one of our essential questions deals with moving in general. </w:t>
            </w:r>
            <w:r>
              <w:t>I will begin the unit by having</w:t>
            </w:r>
            <w:r>
              <w:rPr>
                <w:rFonts w:asciiTheme="majorHAnsi" w:hAnsiTheme="majorHAnsi" w:cs="Arial"/>
              </w:rPr>
              <w:t xml:space="preserve"> students all move </w:t>
            </w:r>
            <w:r w:rsidRPr="008F03CC">
              <w:rPr>
                <w:rFonts w:asciiTheme="majorHAnsi" w:hAnsiTheme="majorHAnsi" w:cs="Arial"/>
              </w:rPr>
              <w:t>within the taped off square of room. It will be crowded, but not uncomfortably so.</w:t>
            </w:r>
            <w:r>
              <w:rPr>
                <w:rFonts w:asciiTheme="majorHAnsi" w:hAnsiTheme="majorHAnsi" w:cs="Arial"/>
              </w:rPr>
              <w:t xml:space="preserve"> I will initiate q</w:t>
            </w:r>
            <w:r w:rsidRPr="008F03CC">
              <w:rPr>
                <w:rFonts w:asciiTheme="majorHAnsi" w:hAnsiTheme="majorHAnsi" w:cs="Arial"/>
              </w:rPr>
              <w:t>uestions</w:t>
            </w:r>
            <w:r>
              <w:rPr>
                <w:rFonts w:asciiTheme="majorHAnsi" w:hAnsiTheme="majorHAnsi" w:cs="Arial"/>
              </w:rPr>
              <w:t xml:space="preserve"> such as</w:t>
            </w:r>
            <w:r w:rsidRPr="008F03CC">
              <w:rPr>
                <w:rFonts w:asciiTheme="majorHAnsi" w:hAnsiTheme="majorHAnsi" w:cs="Arial"/>
              </w:rPr>
              <w:t xml:space="preserve">: Who would like to move to a more open part of the classroom? How many would like to move? Why? (Again, pacing questions and responses to allow for all students to comprehend.) When students have discussed reasons for wanting more space, </w:t>
            </w:r>
            <w:r>
              <w:rPr>
                <w:rFonts w:asciiTheme="majorHAnsi" w:hAnsiTheme="majorHAnsi" w:cs="Arial"/>
              </w:rPr>
              <w:t xml:space="preserve">I will </w:t>
            </w:r>
            <w:r w:rsidRPr="008F03CC">
              <w:rPr>
                <w:rFonts w:asciiTheme="majorHAnsi" w:hAnsiTheme="majorHAnsi" w:cs="Arial"/>
              </w:rPr>
              <w:t>have them move back into their seats and begin the day’s lesson.</w:t>
            </w:r>
            <w:r w:rsidRPr="00B55E78">
              <w:rPr>
                <w:rFonts w:asciiTheme="majorHAnsi" w:hAnsiTheme="majorHAnsi"/>
              </w:rPr>
              <w:t xml:space="preserve"> </w:t>
            </w:r>
            <w:r w:rsidRPr="00EF662B">
              <w:rPr>
                <w:rFonts w:asciiTheme="majorHAnsi" w:hAnsiTheme="majorHAnsi" w:cs="Arial"/>
              </w:rPr>
              <w:t xml:space="preserve">Next I will share </w:t>
            </w:r>
            <w:r w:rsidRPr="00EF662B">
              <w:rPr>
                <w:rFonts w:asciiTheme="majorHAnsi" w:hAnsiTheme="majorHAnsi"/>
              </w:rPr>
              <w:t>era pictures of crowded city</w:t>
            </w:r>
            <w:r>
              <w:rPr>
                <w:rFonts w:asciiTheme="majorHAnsi" w:hAnsiTheme="majorHAnsi"/>
              </w:rPr>
              <w:t xml:space="preserve"> slums, so that students get an</w:t>
            </w:r>
            <w:r w:rsidRPr="00EF662B">
              <w:rPr>
                <w:rFonts w:asciiTheme="majorHAnsi" w:hAnsiTheme="majorHAnsi"/>
              </w:rPr>
              <w:t xml:space="preserve"> understanding of the living environment</w:t>
            </w:r>
            <w:r>
              <w:rPr>
                <w:rFonts w:asciiTheme="majorHAnsi" w:hAnsiTheme="majorHAnsi"/>
              </w:rPr>
              <w:t xml:space="preserve"> in the 1800’s.</w:t>
            </w:r>
          </w:p>
          <w:p w:rsidR="00B16B56" w:rsidRDefault="00B16B56" w:rsidP="00C57EC1"/>
        </w:tc>
      </w:tr>
    </w:tbl>
    <w:p w:rsidR="00B16B56" w:rsidRDefault="00B16B56"/>
    <w:p w:rsidR="00B16B56" w:rsidRPr="00F97C8C" w:rsidRDefault="00B16B56" w:rsidP="00F97C8C">
      <w:pPr>
        <w:keepNext/>
        <w:framePr w:dropCap="margin" w:lines="4" w:h="942" w:hRule="exact" w:wrap="around" w:vAnchor="text" w:hAnchor="page" w:x="511"/>
        <w:spacing w:after="0" w:line="942" w:lineRule="exact"/>
        <w:textAlignment w:val="baseline"/>
        <w:rPr>
          <w:position w:val="-12"/>
          <w:sz w:val="136"/>
        </w:rPr>
      </w:pPr>
      <w:r w:rsidRPr="00F97C8C">
        <w:rPr>
          <w:position w:val="-12"/>
          <w:sz w:val="136"/>
        </w:rPr>
        <w:t>E</w:t>
      </w:r>
    </w:p>
    <w:tbl>
      <w:tblPr>
        <w:tblStyle w:val="TableGrid"/>
        <w:tblW w:w="0" w:type="auto"/>
        <w:tblLook w:val="04A0"/>
      </w:tblPr>
      <w:tblGrid>
        <w:gridCol w:w="3168"/>
        <w:gridCol w:w="6408"/>
      </w:tblGrid>
      <w:tr w:rsidR="00E56A97" w:rsidTr="00E56A97">
        <w:tc>
          <w:tcPr>
            <w:tcW w:w="3168" w:type="dxa"/>
          </w:tcPr>
          <w:p w:rsidR="00E56A97" w:rsidRPr="00E56A97" w:rsidRDefault="00E56A97">
            <w:pPr>
              <w:rPr>
                <w:sz w:val="22"/>
              </w:rPr>
            </w:pPr>
            <w:r>
              <w:rPr>
                <w:b/>
                <w:sz w:val="22"/>
              </w:rPr>
              <w:t>E</w:t>
            </w:r>
            <w:r>
              <w:rPr>
                <w:sz w:val="22"/>
              </w:rPr>
              <w:t xml:space="preserve">xplore &amp; </w:t>
            </w:r>
            <w:r>
              <w:rPr>
                <w:b/>
                <w:sz w:val="22"/>
              </w:rPr>
              <w:t>E</w:t>
            </w:r>
            <w:r>
              <w:rPr>
                <w:sz w:val="22"/>
              </w:rPr>
              <w:t>quip. Engage students in learning experiences that allow them to explore the big ideas and essential questions; that cause them to pursue leads &amp; hunches, research &amp; test ideas, try things out.  Equip students for the final performances through guided instruction and coaching on needed skills &amp; knowledge.  Have them experience the ideas to make them real.</w:t>
            </w:r>
          </w:p>
        </w:tc>
        <w:tc>
          <w:tcPr>
            <w:tcW w:w="6408" w:type="dxa"/>
          </w:tcPr>
          <w:p w:rsidR="00E56A97" w:rsidRDefault="00E56A97"/>
        </w:tc>
      </w:tr>
    </w:tbl>
    <w:p w:rsidR="00F97C8C" w:rsidRPr="00E56A97" w:rsidRDefault="00F97C8C" w:rsidP="00F97C8C">
      <w:pPr>
        <w:keepNext/>
        <w:framePr w:dropCap="margin" w:lines="3" w:h="1127" w:hRule="exact" w:wrap="around" w:vAnchor="text" w:hAnchor="page" w:x="631" w:y="526"/>
        <w:spacing w:after="0" w:line="1127" w:lineRule="exact"/>
        <w:textAlignment w:val="baseline"/>
        <w:rPr>
          <w:position w:val="10"/>
          <w:sz w:val="122"/>
        </w:rPr>
      </w:pPr>
      <w:r w:rsidRPr="00E56A97">
        <w:rPr>
          <w:position w:val="10"/>
          <w:sz w:val="122"/>
        </w:rPr>
        <w:t>R</w:t>
      </w:r>
    </w:p>
    <w:p w:rsidR="00B16B56" w:rsidRDefault="00B16B56"/>
    <w:tbl>
      <w:tblPr>
        <w:tblStyle w:val="TableGrid"/>
        <w:tblW w:w="0" w:type="auto"/>
        <w:tblLook w:val="04A0"/>
      </w:tblPr>
      <w:tblGrid>
        <w:gridCol w:w="3168"/>
        <w:gridCol w:w="6408"/>
      </w:tblGrid>
      <w:tr w:rsidR="00E56A97" w:rsidTr="00E56A97">
        <w:tc>
          <w:tcPr>
            <w:tcW w:w="3168" w:type="dxa"/>
          </w:tcPr>
          <w:p w:rsidR="00E56A97" w:rsidRPr="00E56A97" w:rsidRDefault="00E56A97">
            <w:pPr>
              <w:rPr>
                <w:sz w:val="22"/>
              </w:rPr>
            </w:pPr>
            <w:r>
              <w:rPr>
                <w:b/>
                <w:sz w:val="22"/>
              </w:rPr>
              <w:t>R</w:t>
            </w:r>
            <w:r>
              <w:rPr>
                <w:sz w:val="22"/>
              </w:rPr>
              <w:t xml:space="preserve">ethink &amp; revise.  Dig deeper into ideas at issue.  Revise, rehearse, and refine, as needed.  Guide students in self-assessment and self-adjustment, based on feedback from inquiry, results, &amp; </w:t>
            </w:r>
            <w:r>
              <w:rPr>
                <w:sz w:val="22"/>
              </w:rPr>
              <w:lastRenderedPageBreak/>
              <w:t>discussion.</w:t>
            </w:r>
          </w:p>
        </w:tc>
        <w:tc>
          <w:tcPr>
            <w:tcW w:w="6408" w:type="dxa"/>
          </w:tcPr>
          <w:p w:rsidR="00E56A97" w:rsidRDefault="00E56A97"/>
        </w:tc>
      </w:tr>
    </w:tbl>
    <w:p w:rsidR="00E56A97" w:rsidRDefault="00E56A97"/>
    <w:p w:rsidR="00F97C8C" w:rsidRPr="00F97C8C" w:rsidRDefault="00F97C8C" w:rsidP="00F97C8C">
      <w:pPr>
        <w:keepNext/>
        <w:framePr w:dropCap="margin" w:lines="2" w:h="1061" w:hRule="exact" w:wrap="around" w:vAnchor="text" w:hAnchor="page"/>
        <w:spacing w:after="0" w:line="1061" w:lineRule="exact"/>
        <w:textAlignment w:val="baseline"/>
        <w:rPr>
          <w:position w:val="12"/>
          <w:sz w:val="112"/>
        </w:rPr>
      </w:pPr>
      <w:r w:rsidRPr="00F97C8C">
        <w:rPr>
          <w:position w:val="12"/>
          <w:sz w:val="112"/>
        </w:rPr>
        <w:t>E</w:t>
      </w:r>
    </w:p>
    <w:tbl>
      <w:tblPr>
        <w:tblStyle w:val="TableGrid"/>
        <w:tblW w:w="0" w:type="auto"/>
        <w:tblLook w:val="04A0"/>
      </w:tblPr>
      <w:tblGrid>
        <w:gridCol w:w="3168"/>
        <w:gridCol w:w="6408"/>
      </w:tblGrid>
      <w:tr w:rsidR="00F97C8C" w:rsidTr="00F97C8C">
        <w:tc>
          <w:tcPr>
            <w:tcW w:w="3168" w:type="dxa"/>
          </w:tcPr>
          <w:p w:rsidR="00F97C8C" w:rsidRPr="00F97C8C" w:rsidRDefault="00F97C8C" w:rsidP="00F97C8C">
            <w:pPr>
              <w:rPr>
                <w:sz w:val="22"/>
              </w:rPr>
            </w:pPr>
            <w:r>
              <w:rPr>
                <w:b/>
                <w:sz w:val="22"/>
              </w:rPr>
              <w:t>E</w:t>
            </w:r>
            <w:r>
              <w:rPr>
                <w:sz w:val="22"/>
              </w:rPr>
              <w:t>valuate understanding.  Reveal what has been understood through final performances &amp; products.  Involve students in a final self-assessment to identify remaining questions and set future goals,</w:t>
            </w:r>
          </w:p>
        </w:tc>
        <w:tc>
          <w:tcPr>
            <w:tcW w:w="6408" w:type="dxa"/>
          </w:tcPr>
          <w:p w:rsidR="00F97C8C" w:rsidRDefault="00F97C8C">
            <w:pPr>
              <w:rPr>
                <w:b/>
              </w:rPr>
            </w:pPr>
          </w:p>
        </w:tc>
      </w:tr>
    </w:tbl>
    <w:p w:rsidR="00F97C8C" w:rsidRPr="00F97C8C" w:rsidRDefault="00F97C8C" w:rsidP="00F97C8C">
      <w:pPr>
        <w:keepNext/>
        <w:framePr w:dropCap="margin" w:lines="2" w:h="1096" w:hRule="exact" w:wrap="around" w:vAnchor="text" w:hAnchor="page"/>
        <w:spacing w:after="0" w:line="1096" w:lineRule="exact"/>
        <w:textAlignment w:val="baseline"/>
        <w:rPr>
          <w:position w:val="12"/>
          <w:sz w:val="112"/>
        </w:rPr>
      </w:pPr>
      <w:r w:rsidRPr="00F97C8C">
        <w:rPr>
          <w:position w:val="12"/>
          <w:sz w:val="112"/>
        </w:rPr>
        <w:t>T</w:t>
      </w:r>
    </w:p>
    <w:tbl>
      <w:tblPr>
        <w:tblStyle w:val="TableGrid"/>
        <w:tblW w:w="0" w:type="auto"/>
        <w:tblLook w:val="04A0"/>
      </w:tblPr>
      <w:tblGrid>
        <w:gridCol w:w="3168"/>
        <w:gridCol w:w="6408"/>
      </w:tblGrid>
      <w:tr w:rsidR="00F97C8C" w:rsidTr="00F97C8C">
        <w:tc>
          <w:tcPr>
            <w:tcW w:w="3168" w:type="dxa"/>
          </w:tcPr>
          <w:p w:rsidR="00F97C8C" w:rsidRPr="00F97C8C" w:rsidRDefault="00F97C8C">
            <w:pPr>
              <w:rPr>
                <w:sz w:val="22"/>
              </w:rPr>
            </w:pPr>
            <w:r>
              <w:rPr>
                <w:b/>
                <w:sz w:val="22"/>
              </w:rPr>
              <w:t>T</w:t>
            </w:r>
            <w:r>
              <w:rPr>
                <w:sz w:val="22"/>
              </w:rPr>
              <w:t>ailor (personalize) the work to ensure maximum interest and achievement.  Differentiate the approaches used and provide sufficient options and variety (without compromising goals) to make it most likely that all students will be engaged and effective.</w:t>
            </w:r>
          </w:p>
        </w:tc>
        <w:tc>
          <w:tcPr>
            <w:tcW w:w="6408" w:type="dxa"/>
          </w:tcPr>
          <w:p w:rsidR="00F97C8C" w:rsidRDefault="00F97C8C">
            <w:pPr>
              <w:rPr>
                <w:b/>
                <w:sz w:val="22"/>
              </w:rPr>
            </w:pPr>
          </w:p>
        </w:tc>
      </w:tr>
    </w:tbl>
    <w:p w:rsidR="00F97C8C" w:rsidRDefault="00F97C8C">
      <w:pPr>
        <w:rPr>
          <w:b/>
          <w:sz w:val="22"/>
        </w:rPr>
      </w:pPr>
    </w:p>
    <w:p w:rsidR="00F97C8C" w:rsidRPr="00F97C8C" w:rsidRDefault="00F97C8C" w:rsidP="00F97C8C">
      <w:pPr>
        <w:keepNext/>
        <w:framePr w:dropCap="margin" w:lines="3" w:h="1034" w:hRule="exact" w:wrap="around" w:vAnchor="text" w:hAnchor="page"/>
        <w:spacing w:after="0" w:line="1034" w:lineRule="exact"/>
        <w:textAlignment w:val="baseline"/>
        <w:rPr>
          <w:position w:val="10"/>
          <w:sz w:val="111"/>
        </w:rPr>
      </w:pPr>
      <w:r w:rsidRPr="00F97C8C">
        <w:rPr>
          <w:position w:val="10"/>
          <w:sz w:val="111"/>
        </w:rPr>
        <w:t>O</w:t>
      </w:r>
    </w:p>
    <w:tbl>
      <w:tblPr>
        <w:tblStyle w:val="TableGrid"/>
        <w:tblW w:w="0" w:type="auto"/>
        <w:tblLook w:val="04A0"/>
      </w:tblPr>
      <w:tblGrid>
        <w:gridCol w:w="3168"/>
        <w:gridCol w:w="6408"/>
      </w:tblGrid>
      <w:tr w:rsidR="00F97C8C" w:rsidTr="00F97C8C">
        <w:tc>
          <w:tcPr>
            <w:tcW w:w="3168" w:type="dxa"/>
          </w:tcPr>
          <w:p w:rsidR="00F97C8C" w:rsidRPr="00F97C8C" w:rsidRDefault="00F97C8C">
            <w:pPr>
              <w:rPr>
                <w:sz w:val="22"/>
              </w:rPr>
            </w:pPr>
            <w:r>
              <w:rPr>
                <w:b/>
                <w:sz w:val="22"/>
              </w:rPr>
              <w:t>O</w:t>
            </w:r>
            <w:r>
              <w:rPr>
                <w:sz w:val="22"/>
              </w:rPr>
              <w:t>rganize and sequence the learning for maximal engagement and effectiveness, given the desired results.</w:t>
            </w:r>
          </w:p>
        </w:tc>
        <w:tc>
          <w:tcPr>
            <w:tcW w:w="6408" w:type="dxa"/>
          </w:tcPr>
          <w:p w:rsidR="00F97C8C" w:rsidRDefault="00F97C8C">
            <w:pPr>
              <w:rPr>
                <w:b/>
                <w:sz w:val="22"/>
              </w:rPr>
            </w:pPr>
          </w:p>
        </w:tc>
      </w:tr>
    </w:tbl>
    <w:p w:rsidR="00F97C8C" w:rsidRPr="00F97C8C" w:rsidRDefault="00F97C8C">
      <w:pPr>
        <w:rPr>
          <w:b/>
          <w:sz w:val="22"/>
        </w:rPr>
      </w:pPr>
    </w:p>
    <w:sectPr w:rsidR="00F97C8C" w:rsidRPr="00F97C8C" w:rsidSect="004A51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5E3082"/>
    <w:multiLevelType w:val="hybridMultilevel"/>
    <w:tmpl w:val="88860B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16B56"/>
    <w:rsid w:val="004A5176"/>
    <w:rsid w:val="009A4AFC"/>
    <w:rsid w:val="009A4DBE"/>
    <w:rsid w:val="00A87C02"/>
    <w:rsid w:val="00B12193"/>
    <w:rsid w:val="00B16B56"/>
    <w:rsid w:val="00B55E78"/>
    <w:rsid w:val="00BA0691"/>
    <w:rsid w:val="00C57EC1"/>
    <w:rsid w:val="00D11B76"/>
    <w:rsid w:val="00DB1FE0"/>
    <w:rsid w:val="00E0161A"/>
    <w:rsid w:val="00E56A97"/>
    <w:rsid w:val="00EC691F"/>
    <w:rsid w:val="00F97C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aramond" w:eastAsiaTheme="minorEastAsia" w:hAnsi="Garamond" w:cstheme="minorBidi"/>
        <w:sz w:val="28"/>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1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6B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57EC1"/>
    <w:pPr>
      <w:spacing w:after="0" w:line="240" w:lineRule="auto"/>
      <w:ind w:left="720"/>
      <w:contextualSpacing/>
    </w:pPr>
    <w:rPr>
      <w:rFonts w:ascii="Calibri" w:eastAsia="Calibri" w:hAnsi="Calibri"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1989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2333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Bowie State</dc:creator>
  <cp:lastModifiedBy>Pacheco</cp:lastModifiedBy>
  <cp:revision>2</cp:revision>
  <dcterms:created xsi:type="dcterms:W3CDTF">2011-11-14T11:43:00Z</dcterms:created>
  <dcterms:modified xsi:type="dcterms:W3CDTF">2011-11-14T11:43:00Z</dcterms:modified>
</cp:coreProperties>
</file>